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rFonts w:ascii="Times New Roman" w:hAnsi="Times New Roman" w:eastAsia="方正小标宋简体"/>
          <w:b w:val="0"/>
          <w:bCs/>
          <w:color w:val="000000"/>
          <w:sz w:val="52"/>
          <w:szCs w:val="52"/>
        </w:rPr>
      </w:pPr>
    </w:p>
    <w:p>
      <w:pPr>
        <w:spacing w:before="0" w:after="0" w:line="480" w:lineRule="auto"/>
        <w:jc w:val="center"/>
        <w:rPr>
          <w:bCs/>
          <w:sz w:val="52"/>
          <w:szCs w:val="52"/>
        </w:rPr>
      </w:pPr>
      <w:r>
        <w:rPr>
          <w:rFonts w:ascii="Times New Roman" w:hAnsi="Times New Roman" w:eastAsia="方正小标宋简体"/>
          <w:b w:val="0"/>
          <w:bCs/>
          <w:color w:val="000000"/>
          <w:sz w:val="52"/>
          <w:szCs w:val="52"/>
        </w:rPr>
        <w:t>泉州市碳普惠平台建设运营合作商</w:t>
      </w:r>
    </w:p>
    <w:p>
      <w:pPr>
        <w:spacing w:before="0" w:after="0" w:line="480" w:lineRule="auto"/>
        <w:jc w:val="center"/>
        <w:rPr>
          <w:rFonts w:hint="eastAsia" w:eastAsia="方正小标宋简体"/>
          <w:lang w:eastAsia="zh-CN"/>
        </w:rPr>
      </w:pPr>
      <w:r>
        <w:rPr>
          <w:rFonts w:ascii="Times New Roman" w:hAnsi="Times New Roman" w:eastAsia="方正小标宋简体"/>
          <w:b w:val="0"/>
          <w:bCs/>
          <w:color w:val="000000"/>
          <w:sz w:val="52"/>
          <w:szCs w:val="52"/>
        </w:rPr>
        <w:t xml:space="preserve">遴 选 </w:t>
      </w:r>
      <w:r>
        <w:rPr>
          <w:rFonts w:hint="eastAsia" w:eastAsia="方正小标宋简体"/>
          <w:b w:val="0"/>
          <w:bCs/>
          <w:color w:val="000000"/>
          <w:sz w:val="52"/>
          <w:szCs w:val="52"/>
          <w:lang w:eastAsia="zh-CN"/>
        </w:rPr>
        <w:t>公</w:t>
      </w:r>
      <w:r>
        <w:rPr>
          <w:rFonts w:ascii="Times New Roman" w:hAnsi="Times New Roman" w:eastAsia="方正小标宋简体"/>
          <w:b w:val="0"/>
          <w:bCs/>
          <w:color w:val="000000"/>
          <w:sz w:val="52"/>
          <w:szCs w:val="52"/>
        </w:rPr>
        <w:t xml:space="preserve"> </w:t>
      </w:r>
      <w:r>
        <w:rPr>
          <w:rFonts w:hint="eastAsia" w:eastAsia="方正小标宋简体"/>
          <w:b w:val="0"/>
          <w:bCs/>
          <w:color w:val="000000"/>
          <w:sz w:val="52"/>
          <w:szCs w:val="52"/>
          <w:lang w:eastAsia="zh-CN"/>
        </w:rPr>
        <w:t>告</w:t>
      </w:r>
    </w:p>
    <w:p>
      <w:pPr>
        <w:spacing w:before="0" w:after="0" w:line="600" w:lineRule="exact"/>
        <w:jc w:val="both"/>
      </w:pPr>
    </w:p>
    <w:p>
      <w:pPr>
        <w:spacing w:before="0" w:after="0" w:line="600" w:lineRule="exact"/>
        <w:jc w:val="both"/>
      </w:pPr>
    </w:p>
    <w:p>
      <w:pPr>
        <w:spacing w:before="0" w:after="0" w:line="600" w:lineRule="exact"/>
        <w:ind w:firstLine="2560" w:firstLineChars="800"/>
        <w:jc w:val="both"/>
      </w:pPr>
      <w:r>
        <w:rPr>
          <w:rFonts w:hint="eastAsia" w:ascii="仿宋_GB2312" w:hAnsi="仿宋_GB2312" w:eastAsia="仿宋_GB2312" w:cs="仿宋_GB2312"/>
          <w:b w:val="0"/>
          <w:color w:val="000000"/>
          <w:sz w:val="32"/>
        </w:rPr>
        <w:t>遴选人：泉州市生态环境局</w:t>
      </w:r>
    </w:p>
    <w:p>
      <w:pPr>
        <w:spacing w:before="0" w:after="0" w:line="600" w:lineRule="exact"/>
        <w:jc w:val="center"/>
        <w:rPr>
          <w:rFonts w:ascii="Times New Roman" w:hAnsi="Times New Roman" w:eastAsia="仿宋"/>
          <w:b w:val="0"/>
          <w:color w:val="000000"/>
          <w:sz w:val="32"/>
        </w:rPr>
      </w:pPr>
    </w:p>
    <w:p>
      <w:pPr>
        <w:spacing w:before="0" w:after="0" w:line="600" w:lineRule="exact"/>
        <w:jc w:val="both"/>
        <w:rPr>
          <w:rFonts w:ascii="Times New Roman" w:hAnsi="Times New Roman" w:eastAsia="仿宋"/>
          <w:b w:val="0"/>
          <w:color w:val="000000"/>
          <w:sz w:val="32"/>
        </w:rPr>
      </w:pPr>
    </w:p>
    <w:p>
      <w:pPr>
        <w:spacing w:before="0" w:after="0" w:line="600" w:lineRule="exact"/>
        <w:jc w:val="center"/>
        <w:rPr>
          <w:rFonts w:ascii="Times New Roman" w:hAnsi="Times New Roman" w:eastAsia="仿宋"/>
          <w:b w:val="0"/>
          <w:color w:val="000000"/>
          <w:sz w:val="32"/>
        </w:rPr>
      </w:pPr>
    </w:p>
    <w:p>
      <w:pPr>
        <w:spacing w:before="0" w:after="0" w:line="600" w:lineRule="exact"/>
        <w:jc w:val="center"/>
        <w:rPr>
          <w:rFonts w:ascii="Times New Roman" w:hAnsi="Times New Roman" w:eastAsia="仿宋"/>
          <w:b w:val="0"/>
          <w:color w:val="000000"/>
          <w:sz w:val="32"/>
        </w:rPr>
      </w:pPr>
    </w:p>
    <w:p>
      <w:pPr>
        <w:spacing w:before="0" w:after="0" w:line="600" w:lineRule="exact"/>
        <w:jc w:val="both"/>
        <w:rPr>
          <w:rFonts w:ascii="Times New Roman" w:hAnsi="Times New Roman" w:eastAsia="仿宋"/>
          <w:b w:val="0"/>
          <w:color w:val="000000"/>
          <w:sz w:val="32"/>
        </w:rPr>
      </w:pPr>
    </w:p>
    <w:p>
      <w:pPr>
        <w:spacing w:before="0" w:after="0" w:line="600" w:lineRule="exact"/>
        <w:jc w:val="center"/>
        <w:rPr>
          <w:rFonts w:ascii="Times New Roman" w:hAnsi="Times New Roman" w:eastAsia="仿宋"/>
          <w:b w:val="0"/>
          <w:color w:val="000000"/>
          <w:sz w:val="32"/>
        </w:rPr>
      </w:pPr>
    </w:p>
    <w:p>
      <w:pPr>
        <w:spacing w:before="0" w:after="0" w:line="600" w:lineRule="exact"/>
        <w:jc w:val="center"/>
        <w:rPr>
          <w:rFonts w:ascii="Times New Roman" w:hAnsi="Times New Roman" w:eastAsia="仿宋"/>
          <w:b w:val="0"/>
          <w:color w:val="000000"/>
          <w:sz w:val="32"/>
        </w:rPr>
      </w:pPr>
    </w:p>
    <w:p>
      <w:pPr>
        <w:spacing w:before="0" w:after="0" w:line="600" w:lineRule="exact"/>
        <w:jc w:val="center"/>
        <w:rPr>
          <w:rFonts w:ascii="Times New Roman" w:hAnsi="Times New Roman" w:eastAsia="仿宋"/>
          <w:b w:val="0"/>
          <w:color w:val="000000"/>
          <w:sz w:val="32"/>
        </w:rPr>
      </w:pPr>
    </w:p>
    <w:p>
      <w:pPr>
        <w:spacing w:before="0" w:after="0" w:line="600" w:lineRule="exact"/>
        <w:jc w:val="center"/>
        <w:rPr>
          <w:rFonts w:hint="eastAsia" w:ascii="仿宋_GB2312" w:hAnsi="仿宋_GB2312" w:eastAsia="仿宋_GB2312" w:cs="仿宋_GB2312"/>
        </w:rPr>
      </w:pPr>
      <w:r>
        <w:rPr>
          <w:rFonts w:hint="eastAsia" w:ascii="仿宋_GB2312" w:hAnsi="仿宋_GB2312" w:eastAsia="仿宋_GB2312" w:cs="仿宋_GB2312"/>
          <w:b w:val="0"/>
          <w:color w:val="000000"/>
          <w:sz w:val="32"/>
        </w:rPr>
        <w:t>二〇二六年</w:t>
      </w:r>
      <w:r>
        <w:rPr>
          <w:rFonts w:hint="eastAsia" w:ascii="仿宋_GB2312" w:hAnsi="仿宋_GB2312" w:eastAsia="仿宋_GB2312" w:cs="仿宋_GB2312"/>
          <w:b w:val="0"/>
          <w:color w:val="000000"/>
          <w:sz w:val="32"/>
          <w:lang w:eastAsia="zh-CN"/>
        </w:rPr>
        <w:t>十</w:t>
      </w:r>
      <w:r>
        <w:rPr>
          <w:rFonts w:hint="eastAsia" w:ascii="仿宋_GB2312" w:hAnsi="仿宋_GB2312" w:eastAsia="仿宋_GB2312" w:cs="仿宋_GB2312"/>
          <w:b w:val="0"/>
          <w:color w:val="000000"/>
          <w:sz w:val="32"/>
        </w:rPr>
        <w:t>月</w:t>
      </w:r>
    </w:p>
    <w:p>
      <w:pPr>
        <w:pStyle w:val="2"/>
        <w:spacing w:before="0" w:after="0" w:line="600" w:lineRule="exact"/>
        <w:jc w:val="center"/>
        <w:rPr>
          <w:rFonts w:ascii="Times New Roman" w:hAnsi="Times New Roman" w:eastAsia="黑体"/>
          <w:b/>
          <w:color w:val="000000"/>
          <w:sz w:val="36"/>
        </w:rPr>
        <w:sectPr>
          <w:pgSz w:w="11906" w:h="16838"/>
          <w:pgMar w:top="1440" w:right="1800" w:bottom="1440" w:left="1800" w:header="851" w:footer="992" w:gutter="0"/>
          <w:cols w:space="425" w:num="1"/>
          <w:docGrid w:type="lines" w:linePitch="312" w:charSpace="0"/>
        </w:sectPr>
      </w:pPr>
    </w:p>
    <w:p>
      <w:pPr>
        <w:spacing w:before="0" w:after="0" w:line="600" w:lineRule="exact"/>
        <w:ind w:firstLine="640"/>
        <w:jc w:val="both"/>
      </w:pPr>
      <w:r>
        <w:rPr>
          <w:rFonts w:hint="eastAsia" w:ascii="仿宋_GB2312" w:hAnsi="仿宋_GB2312" w:eastAsia="仿宋_GB2312" w:cs="仿宋_GB2312"/>
          <w:b w:val="0"/>
          <w:color w:val="000000"/>
          <w:sz w:val="32"/>
        </w:rPr>
        <w:t>为深入贯彻国家、省、市关于碳达峰碳中和的决策部署，加快建立全市统一的碳普惠管理体系，根据《泉州市碳普惠体系建设工作方案》“搭建碳普惠管理平台”的要求，我局经研究决定公开遴选一家具备实力的</w:t>
      </w:r>
      <w:r>
        <w:rPr>
          <w:rFonts w:hint="eastAsia" w:ascii="仿宋_GB2312" w:hAnsi="仿宋_GB2312" w:eastAsia="仿宋_GB2312" w:cs="仿宋_GB2312"/>
          <w:b w:val="0"/>
          <w:color w:val="000000"/>
          <w:sz w:val="32"/>
          <w:lang w:eastAsia="zh-CN"/>
        </w:rPr>
        <w:t>建设</w:t>
      </w:r>
      <w:r>
        <w:rPr>
          <w:rFonts w:hint="eastAsia" w:ascii="仿宋_GB2312" w:hAnsi="仿宋_GB2312" w:eastAsia="仿宋_GB2312" w:cs="仿宋_GB2312"/>
          <w:b w:val="0"/>
          <w:color w:val="000000"/>
          <w:sz w:val="32"/>
        </w:rPr>
        <w:t>运营合作商，承担泉州市碳普惠平台开发建设及后续运营工作。现公告如下：</w:t>
      </w:r>
    </w:p>
    <w:p>
      <w:pPr>
        <w:pStyle w:val="3"/>
        <w:spacing w:before="0" w:after="0" w:line="600" w:lineRule="exact"/>
        <w:ind w:firstLine="640"/>
        <w:jc w:val="both"/>
        <w:rPr>
          <w:b w:val="0"/>
          <w:bCs w:val="0"/>
        </w:rPr>
      </w:pPr>
      <w:bookmarkStart w:id="0" w:name="_Toc1403810227"/>
      <w:r>
        <w:rPr>
          <w:rFonts w:ascii="Times New Roman" w:hAnsi="Times New Roman" w:eastAsia="黑体"/>
          <w:b w:val="0"/>
          <w:bCs w:val="0"/>
          <w:color w:val="000000"/>
          <w:sz w:val="32"/>
        </w:rPr>
        <w:t>一、</w:t>
      </w:r>
      <w:bookmarkEnd w:id="0"/>
      <w:r>
        <w:rPr>
          <w:rFonts w:ascii="Times New Roman" w:hAnsi="Times New Roman" w:eastAsia="黑体"/>
          <w:b w:val="0"/>
          <w:bCs w:val="0"/>
          <w:color w:val="000000"/>
          <w:sz w:val="32"/>
        </w:rPr>
        <w:t>建设运营内容</w:t>
      </w:r>
    </w:p>
    <w:p>
      <w:pPr>
        <w:spacing w:before="0" w:after="0" w:line="600" w:lineRule="exact"/>
        <w:ind w:firstLine="640"/>
        <w:jc w:val="both"/>
        <w:rPr>
          <w:highlight w:val="yellow"/>
        </w:rPr>
      </w:pPr>
      <w:r>
        <w:rPr>
          <w:rFonts w:hint="eastAsia" w:ascii="仿宋_GB2312" w:hAnsi="仿宋_GB2312" w:eastAsia="仿宋_GB2312" w:cs="仿宋_GB2312"/>
          <w:b w:val="0"/>
          <w:color w:val="000000"/>
          <w:sz w:val="32"/>
        </w:rPr>
        <w:t>在市生态环境局授权及监管下，开展泉州市碳普惠平台的开发建设及日常运营工作。</w:t>
      </w:r>
    </w:p>
    <w:p>
      <w:pPr>
        <w:pStyle w:val="3"/>
        <w:spacing w:before="0" w:after="0" w:line="600" w:lineRule="exact"/>
        <w:ind w:firstLine="640"/>
        <w:jc w:val="both"/>
        <w:rPr>
          <w:b w:val="0"/>
          <w:bCs w:val="0"/>
        </w:rPr>
      </w:pPr>
      <w:bookmarkStart w:id="1" w:name="_Toc1300190766"/>
      <w:r>
        <w:rPr>
          <w:rFonts w:ascii="Times New Roman" w:hAnsi="Times New Roman" w:eastAsia="黑体"/>
          <w:b w:val="0"/>
          <w:bCs w:val="0"/>
          <w:color w:val="000000"/>
          <w:sz w:val="32"/>
        </w:rPr>
        <w:t>二、</w:t>
      </w:r>
      <w:bookmarkEnd w:id="1"/>
      <w:r>
        <w:rPr>
          <w:rFonts w:ascii="Times New Roman" w:hAnsi="Times New Roman" w:eastAsia="黑体"/>
          <w:b w:val="0"/>
          <w:bCs w:val="0"/>
          <w:color w:val="000000"/>
          <w:sz w:val="32"/>
        </w:rPr>
        <w:t>运营周期</w:t>
      </w:r>
    </w:p>
    <w:p>
      <w:pPr>
        <w:spacing w:before="0" w:after="0" w:line="600" w:lineRule="exact"/>
        <w:ind w:firstLine="640"/>
        <w:jc w:val="both"/>
      </w:pPr>
      <w:r>
        <w:rPr>
          <w:rFonts w:hint="eastAsia" w:ascii="仿宋_GB2312" w:hAnsi="仿宋_GB2312" w:eastAsia="仿宋_GB2312" w:cs="仿宋_GB2312"/>
          <w:b w:val="0"/>
          <w:color w:val="000000"/>
          <w:sz w:val="32"/>
        </w:rPr>
        <w:t>自双方签订合同之日起至2030年12月31日。</w:t>
      </w:r>
      <w:r>
        <w:rPr>
          <w:rFonts w:hint="eastAsia" w:ascii="仿宋_GB2312" w:hAnsi="仿宋_GB2312" w:eastAsia="仿宋_GB2312" w:cs="仿宋_GB2312"/>
          <w:b w:val="0"/>
          <w:color w:val="000000"/>
          <w:sz w:val="32"/>
          <w:lang w:eastAsia="zh-CN"/>
        </w:rPr>
        <w:t>到期后，经考核合格，并依法履行公平竞争审查等相关程序后，可以续签，续签期限不超过</w:t>
      </w:r>
      <w:r>
        <w:rPr>
          <w:rFonts w:hint="eastAsia" w:ascii="仿宋_GB2312" w:hAnsi="仿宋_GB2312" w:eastAsia="仿宋_GB2312" w:cs="仿宋_GB2312"/>
          <w:b w:val="0"/>
          <w:color w:val="000000"/>
          <w:sz w:val="32"/>
          <w:lang w:val="en-US" w:eastAsia="zh-CN"/>
        </w:rPr>
        <w:t>5</w:t>
      </w:r>
      <w:r>
        <w:rPr>
          <w:rFonts w:hint="eastAsia" w:ascii="仿宋_GB2312" w:hAnsi="仿宋_GB2312" w:eastAsia="仿宋_GB2312" w:cs="仿宋_GB2312"/>
          <w:b w:val="0"/>
          <w:color w:val="000000"/>
          <w:sz w:val="32"/>
          <w:lang w:eastAsia="zh-CN"/>
        </w:rPr>
        <w:t>年</w:t>
      </w:r>
      <w:r>
        <w:rPr>
          <w:rFonts w:hint="eastAsia"/>
          <w:lang w:eastAsia="zh-CN"/>
        </w:rPr>
        <w:t>；</w:t>
      </w:r>
      <w:r>
        <w:rPr>
          <w:rFonts w:hint="eastAsia" w:ascii="仿宋_GB2312" w:hAnsi="仿宋_GB2312" w:eastAsia="仿宋_GB2312" w:cs="仿宋_GB2312"/>
          <w:b w:val="0"/>
          <w:color w:val="000000"/>
          <w:sz w:val="32"/>
          <w:lang w:eastAsia="zh-CN"/>
        </w:rPr>
        <w:t>如年度考核或期满考核不合格，或触发遴选文件退出机制的，由</w:t>
      </w:r>
      <w:r>
        <w:rPr>
          <w:rFonts w:hint="eastAsia" w:ascii="仿宋_GB2312" w:hAnsi="仿宋_GB2312" w:eastAsia="仿宋_GB2312" w:cs="仿宋_GB2312"/>
          <w:b w:val="0"/>
          <w:color w:val="000000"/>
          <w:sz w:val="32"/>
        </w:rPr>
        <w:t>市生态环境局</w:t>
      </w:r>
      <w:r>
        <w:rPr>
          <w:rFonts w:hint="eastAsia" w:ascii="仿宋_GB2312" w:hAnsi="仿宋_GB2312" w:eastAsia="仿宋_GB2312" w:cs="仿宋_GB2312"/>
          <w:b w:val="0"/>
          <w:color w:val="000000"/>
          <w:sz w:val="32"/>
          <w:lang w:eastAsia="zh-CN"/>
        </w:rPr>
        <w:t>重新组织遴选。</w:t>
      </w:r>
    </w:p>
    <w:p>
      <w:pPr>
        <w:pStyle w:val="3"/>
        <w:spacing w:before="0" w:after="0" w:line="600" w:lineRule="exact"/>
        <w:ind w:firstLine="640"/>
        <w:jc w:val="both"/>
        <w:rPr>
          <w:b w:val="0"/>
          <w:bCs w:val="0"/>
        </w:rPr>
      </w:pPr>
      <w:bookmarkStart w:id="2" w:name="_Toc1075376705"/>
      <w:r>
        <w:rPr>
          <w:rFonts w:ascii="Times New Roman" w:hAnsi="Times New Roman" w:eastAsia="黑体"/>
          <w:b w:val="0"/>
          <w:bCs w:val="0"/>
          <w:color w:val="000000"/>
          <w:sz w:val="32"/>
        </w:rPr>
        <w:t>三、</w:t>
      </w:r>
      <w:bookmarkEnd w:id="2"/>
      <w:r>
        <w:rPr>
          <w:rFonts w:ascii="Times New Roman" w:hAnsi="Times New Roman" w:eastAsia="黑体"/>
          <w:b w:val="0"/>
          <w:bCs w:val="0"/>
          <w:color w:val="000000"/>
          <w:sz w:val="32"/>
        </w:rPr>
        <w:t>资金保障</w:t>
      </w:r>
    </w:p>
    <w:p>
      <w:pPr>
        <w:spacing w:before="0" w:after="0" w:line="600" w:lineRule="exact"/>
        <w:ind w:firstLine="640"/>
        <w:jc w:val="both"/>
        <w:rPr>
          <w:rFonts w:hint="eastAsia" w:eastAsia="仿宋"/>
          <w:lang w:eastAsia="zh-CN"/>
        </w:rPr>
      </w:pPr>
      <w:r>
        <w:rPr>
          <w:rFonts w:hint="eastAsia" w:ascii="仿宋_GB2312" w:hAnsi="仿宋_GB2312" w:eastAsia="仿宋_GB2312" w:cs="仿宋_GB2312"/>
          <w:b w:val="0"/>
          <w:color w:val="000000"/>
          <w:sz w:val="32"/>
        </w:rPr>
        <w:t>由</w:t>
      </w:r>
      <w:r>
        <w:rPr>
          <w:rFonts w:hint="eastAsia" w:ascii="仿宋_GB2312" w:hAnsi="仿宋_GB2312" w:eastAsia="仿宋_GB2312" w:cs="仿宋_GB2312"/>
          <w:b w:val="0"/>
          <w:color w:val="000000"/>
          <w:sz w:val="32"/>
          <w:lang w:eastAsia="zh-CN"/>
        </w:rPr>
        <w:t>中选建设</w:t>
      </w:r>
      <w:r>
        <w:rPr>
          <w:rFonts w:hint="eastAsia" w:ascii="仿宋_GB2312" w:hAnsi="仿宋_GB2312" w:eastAsia="仿宋_GB2312" w:cs="仿宋_GB2312"/>
          <w:b w:val="0"/>
          <w:color w:val="000000"/>
          <w:sz w:val="32"/>
        </w:rPr>
        <w:t>运营合作商自筹资金，负责投资建设及日常运营，通过市场化模式实现可持续发展。</w:t>
      </w:r>
    </w:p>
    <w:p>
      <w:pPr>
        <w:pStyle w:val="3"/>
        <w:spacing w:before="0" w:after="0" w:line="600" w:lineRule="exact"/>
        <w:ind w:firstLine="640"/>
        <w:jc w:val="both"/>
        <w:rPr>
          <w:b w:val="0"/>
          <w:bCs w:val="0"/>
        </w:rPr>
      </w:pPr>
      <w:bookmarkStart w:id="3" w:name="_Toc844297151"/>
      <w:r>
        <w:rPr>
          <w:rFonts w:ascii="Times New Roman" w:hAnsi="Times New Roman" w:eastAsia="黑体"/>
          <w:b w:val="0"/>
          <w:bCs w:val="0"/>
          <w:color w:val="000000"/>
          <w:sz w:val="32"/>
        </w:rPr>
        <w:t>四、</w:t>
      </w:r>
      <w:bookmarkEnd w:id="3"/>
      <w:r>
        <w:rPr>
          <w:rFonts w:ascii="Times New Roman" w:hAnsi="Times New Roman" w:eastAsia="黑体"/>
          <w:b w:val="0"/>
          <w:bCs w:val="0"/>
          <w:color w:val="000000"/>
          <w:sz w:val="32"/>
        </w:rPr>
        <w:t>资格条件</w:t>
      </w:r>
    </w:p>
    <w:p>
      <w:pPr>
        <w:spacing w:before="0" w:after="0" w:line="600" w:lineRule="exact"/>
        <w:ind w:firstLine="64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报名参与泉州市碳普惠平台建设运营合作商遴选的单位须满足以下条件：</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4" w:name="_Toc2006592072"/>
      <w:bookmarkStart w:id="5" w:name="_Toc189996715"/>
      <w:r>
        <w:rPr>
          <w:rFonts w:hint="eastAsia" w:ascii="CESI楷体-GB2312" w:hAnsi="CESI楷体-GB2312" w:eastAsia="CESI楷体-GB2312" w:cs="CESI楷体-GB2312"/>
          <w:b/>
          <w:bCs/>
          <w:color w:val="000000"/>
          <w:sz w:val="32"/>
          <w:lang w:eastAsia="zh-CN"/>
        </w:rPr>
        <w:t>（一）具有实体机构</w:t>
      </w:r>
      <w:bookmarkEnd w:id="4"/>
      <w:bookmarkEnd w:id="5"/>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1.具有独立承担民事责任的能力；</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2.具有良好的商业信誉和健全的财务会计制度；</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3.具有履行合同所必需的设备和专业技术能力；</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4.有依法缴纳税收和社会保障资金的良好记录；</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5.参加报名前三年内无</w:t>
      </w:r>
      <w:r>
        <w:rPr>
          <w:rFonts w:hint="eastAsia" w:ascii="仿宋_GB2312" w:hAnsi="仿宋_GB2312" w:eastAsia="仿宋_GB2312" w:cs="仿宋_GB2312"/>
          <w:b w:val="0"/>
          <w:color w:val="000000"/>
          <w:sz w:val="32"/>
          <w:lang w:eastAsia="zh-CN"/>
        </w:rPr>
        <w:t>重大违法</w:t>
      </w:r>
      <w:r>
        <w:rPr>
          <w:rFonts w:hint="eastAsia" w:ascii="仿宋_GB2312" w:hAnsi="仿宋_GB2312" w:eastAsia="仿宋_GB2312" w:cs="仿宋_GB2312"/>
          <w:b w:val="0"/>
          <w:color w:val="000000"/>
          <w:sz w:val="32"/>
        </w:rPr>
        <w:t>记录（以“信用中国”网站、</w:t>
      </w:r>
      <w:r>
        <w:rPr>
          <w:rFonts w:hint="eastAsia" w:ascii="仿宋_GB2312" w:hAnsi="仿宋_GB2312" w:eastAsia="仿宋_GB2312" w:cs="仿宋_GB2312"/>
          <w:b w:val="0"/>
          <w:color w:val="000000"/>
          <w:sz w:val="32"/>
          <w:lang w:eastAsia="zh-CN"/>
        </w:rPr>
        <w:t>国家企业信用信息公示系统或</w:t>
      </w:r>
      <w:r>
        <w:rPr>
          <w:rFonts w:hint="eastAsia" w:ascii="仿宋_GB2312" w:hAnsi="仿宋_GB2312" w:eastAsia="仿宋_GB2312" w:cs="仿宋_GB2312"/>
          <w:b w:val="0"/>
          <w:color w:val="000000"/>
          <w:sz w:val="32"/>
        </w:rPr>
        <w:t>县级以上主管部门行政处罚记录查询结果为准，查询时点为报名截止时间前</w:t>
      </w:r>
      <w:r>
        <w:rPr>
          <w:rFonts w:hint="eastAsia" w:ascii="仿宋_GB2312" w:hAnsi="仿宋_GB2312" w:eastAsia="仿宋_GB2312" w:cs="仿宋_GB2312"/>
          <w:b w:val="0"/>
          <w:color w:val="000000"/>
          <w:sz w:val="32"/>
          <w:lang w:val="en-US" w:eastAsia="zh-CN"/>
        </w:rPr>
        <w:t>5</w:t>
      </w:r>
      <w:r>
        <w:rPr>
          <w:rFonts w:hint="eastAsia" w:ascii="仿宋_GB2312" w:hAnsi="仿宋_GB2312" w:eastAsia="仿宋_GB2312" w:cs="仿宋_GB2312"/>
          <w:b w:val="0"/>
          <w:color w:val="000000"/>
          <w:sz w:val="32"/>
        </w:rPr>
        <w:t>日内）。</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6" w:name="_Toc282878885"/>
      <w:bookmarkStart w:id="7" w:name="_Toc385408115"/>
      <w:r>
        <w:rPr>
          <w:rFonts w:hint="eastAsia" w:ascii="CESI楷体-GB2312" w:hAnsi="CESI楷体-GB2312" w:eastAsia="CESI楷体-GB2312" w:cs="CESI楷体-GB2312"/>
          <w:b/>
          <w:bCs/>
          <w:color w:val="000000"/>
          <w:sz w:val="32"/>
          <w:lang w:eastAsia="zh-CN"/>
        </w:rPr>
        <w:t>（二）具备满足建设运营所需的基础条件</w:t>
      </w:r>
      <w:bookmarkEnd w:id="6"/>
      <w:bookmarkEnd w:id="7"/>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1.拥有专职专业的技术开发和运营团队；</w:t>
      </w:r>
    </w:p>
    <w:p>
      <w:pPr>
        <w:spacing w:before="0" w:after="0" w:line="600" w:lineRule="exact"/>
        <w:ind w:firstLine="640" w:firstLineChars="200"/>
        <w:jc w:val="both"/>
      </w:pPr>
      <w:r>
        <w:rPr>
          <w:rFonts w:hint="eastAsia" w:ascii="仿宋_GB2312" w:hAnsi="仿宋_GB2312" w:eastAsia="仿宋_GB2312" w:cs="仿宋_GB2312"/>
          <w:b w:val="0"/>
          <w:color w:val="000000"/>
          <w:sz w:val="32"/>
        </w:rPr>
        <w:t>2.启动资金有保障，长期投入有规划。</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8" w:name="_Toc1002285512"/>
      <w:bookmarkStart w:id="9" w:name="_Toc732004899"/>
      <w:r>
        <w:rPr>
          <w:rFonts w:hint="eastAsia" w:ascii="CESI楷体-GB2312" w:hAnsi="CESI楷体-GB2312" w:eastAsia="CESI楷体-GB2312" w:cs="CESI楷体-GB2312"/>
          <w:b/>
          <w:bCs/>
          <w:color w:val="000000"/>
          <w:sz w:val="32"/>
          <w:lang w:eastAsia="zh-CN"/>
        </w:rPr>
        <w:t>（三）具备建设运营所需的专业能力</w:t>
      </w:r>
      <w:bookmarkEnd w:id="8"/>
      <w:bookmarkEnd w:id="9"/>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1.平台开发及运营方案符合泉州经济、社会特点及碳排放现状，目标明确、路径清晰、模式可行，具备可操作性、完整性、创新性；</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2.技术开发及运营团队专业性较强，有</w:t>
      </w:r>
      <w:r>
        <w:rPr>
          <w:rFonts w:hint="eastAsia" w:ascii="仿宋_GB2312" w:hAnsi="仿宋_GB2312" w:eastAsia="仿宋_GB2312" w:cs="仿宋_GB2312"/>
          <w:b w:val="0"/>
          <w:color w:val="000000"/>
          <w:sz w:val="32"/>
          <w:lang w:val="en-US" w:eastAsia="zh-CN"/>
        </w:rPr>
        <w:t>政府信息化</w:t>
      </w:r>
      <w:r>
        <w:rPr>
          <w:rFonts w:hint="eastAsia" w:ascii="仿宋_GB2312" w:hAnsi="仿宋_GB2312" w:eastAsia="仿宋_GB2312" w:cs="仿宋_GB2312"/>
          <w:b w:val="0"/>
          <w:color w:val="000000"/>
          <w:sz w:val="32"/>
        </w:rPr>
        <w:t>平台的开发和运营的落地经验；</w:t>
      </w: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3.技术力量较强，具备碳普惠管理平台运营维护能力。</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10" w:name="_Toc1216339551"/>
      <w:bookmarkStart w:id="11" w:name="_Toc230601838"/>
      <w:r>
        <w:rPr>
          <w:rFonts w:hint="eastAsia" w:ascii="CESI楷体-GB2312" w:hAnsi="CESI楷体-GB2312" w:eastAsia="CESI楷体-GB2312" w:cs="CESI楷体-GB2312"/>
          <w:b/>
          <w:bCs/>
          <w:color w:val="000000"/>
          <w:sz w:val="32"/>
          <w:lang w:eastAsia="zh-CN"/>
        </w:rPr>
        <w:t>（四）所属企业相关资质及业绩的认定</w:t>
      </w:r>
      <w:bookmarkEnd w:id="10"/>
      <w:bookmarkEnd w:id="11"/>
    </w:p>
    <w:p>
      <w:pPr>
        <w:spacing w:before="0" w:after="0" w:line="600" w:lineRule="exact"/>
        <w:ind w:firstLine="640"/>
        <w:jc w:val="both"/>
        <w:rPr>
          <w:rFonts w:hint="eastAsia" w:ascii="仿宋_GB2312" w:hAnsi="仿宋_GB2312" w:eastAsia="仿宋_GB2312" w:cs="仿宋_GB2312"/>
          <w:b w:val="0"/>
          <w:color w:val="000000"/>
          <w:sz w:val="32"/>
        </w:rPr>
      </w:pPr>
      <w:r>
        <w:rPr>
          <w:rFonts w:hint="eastAsia" w:ascii="仿宋_GB2312" w:hAnsi="仿宋_GB2312" w:eastAsia="仿宋_GB2312" w:cs="仿宋_GB2312"/>
          <w:b w:val="0"/>
          <w:color w:val="000000"/>
          <w:sz w:val="32"/>
        </w:rPr>
        <w:t>报名单位为集团公司或具有控股、管理关系的企业的，其所属全资、控股子公司的专业资质、技术能力、项目业绩、平台建设及运营案例、专业人员等，在能够提供有效证明材料，并能够证明相关资源可为本项目建设及运营提供支持的情况下，可纳入报名单位综合能力评价。</w:t>
      </w:r>
    </w:p>
    <w:p>
      <w:pPr>
        <w:spacing w:before="0" w:after="0" w:line="600" w:lineRule="exact"/>
        <w:ind w:firstLine="640"/>
        <w:jc w:val="both"/>
        <w:rPr>
          <w:rFonts w:hint="eastAsia" w:ascii="仿宋_GB2312" w:hAnsi="仿宋_GB2312" w:eastAsia="仿宋_GB2312" w:cs="仿宋_GB2312"/>
          <w:b w:val="0"/>
          <w:color w:val="000000"/>
          <w:sz w:val="32"/>
        </w:rPr>
      </w:pPr>
      <w:r>
        <w:rPr>
          <w:rFonts w:hint="eastAsia" w:ascii="仿宋_GB2312" w:hAnsi="仿宋_GB2312" w:eastAsia="仿宋_GB2312" w:cs="仿宋_GB2312"/>
          <w:b w:val="0"/>
          <w:color w:val="000000"/>
          <w:sz w:val="32"/>
        </w:rPr>
        <w:t>其中，涉及依法应由报名单位自身具备的资格条件、行政许可或其他法定条件的，应以报名单位自身具备为准。</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r>
        <w:rPr>
          <w:rFonts w:hint="eastAsia" w:ascii="CESI楷体-GB2312" w:hAnsi="CESI楷体-GB2312" w:eastAsia="CESI楷体-GB2312" w:cs="CESI楷体-GB2312"/>
          <w:b/>
          <w:bCs/>
          <w:color w:val="000000"/>
          <w:sz w:val="32"/>
          <w:lang w:eastAsia="zh-CN"/>
        </w:rPr>
        <w:t>（五）联合体</w:t>
      </w:r>
    </w:p>
    <w:p>
      <w:pPr>
        <w:spacing w:before="0" w:after="0" w:line="600" w:lineRule="exact"/>
        <w:ind w:firstLine="640"/>
        <w:jc w:val="both"/>
        <w:rPr>
          <w:rFonts w:hint="eastAsia" w:ascii="仿宋_GB2312" w:hAnsi="仿宋_GB2312" w:eastAsia="仿宋_GB2312" w:cs="仿宋_GB2312"/>
          <w:b w:val="0"/>
          <w:color w:val="000000"/>
          <w:sz w:val="32"/>
          <w:lang w:eastAsia="zh-CN"/>
        </w:rPr>
      </w:pPr>
      <w:r>
        <w:rPr>
          <w:rFonts w:hint="eastAsia" w:ascii="仿宋_GB2312" w:hAnsi="仿宋_GB2312" w:eastAsia="仿宋_GB2312" w:cs="仿宋_GB2312"/>
          <w:b w:val="0"/>
          <w:color w:val="000000"/>
          <w:sz w:val="32"/>
          <w:lang w:val="en-US" w:eastAsia="zh-CN"/>
        </w:rPr>
        <w:t>1.</w:t>
      </w:r>
      <w:r>
        <w:rPr>
          <w:rFonts w:hint="eastAsia" w:ascii="仿宋_GB2312" w:hAnsi="仿宋_GB2312" w:eastAsia="仿宋_GB2312" w:cs="仿宋_GB2312"/>
          <w:b w:val="0"/>
          <w:color w:val="000000"/>
          <w:sz w:val="32"/>
          <w:lang w:eastAsia="zh-CN"/>
        </w:rPr>
        <w:t>允许报名单位与高校、科研院所或其他企业以联合体形式参与遴选，鼓励通过校企合作提升方法学开发、场景开发与技术支撑能力。</w:t>
      </w:r>
    </w:p>
    <w:p>
      <w:pPr>
        <w:spacing w:before="0" w:after="0" w:line="600" w:lineRule="exact"/>
        <w:ind w:firstLine="640"/>
        <w:jc w:val="both"/>
        <w:rPr>
          <w:rFonts w:hint="eastAsia" w:ascii="仿宋_GB2312" w:hAnsi="仿宋_GB2312" w:eastAsia="仿宋_GB2312" w:cs="仿宋_GB2312"/>
          <w:b w:val="0"/>
          <w:color w:val="000000"/>
          <w:sz w:val="32"/>
          <w:lang w:eastAsia="zh-CN"/>
        </w:rPr>
      </w:pPr>
      <w:r>
        <w:rPr>
          <w:rFonts w:hint="eastAsia" w:ascii="仿宋_GB2312" w:hAnsi="仿宋_GB2312" w:eastAsia="仿宋_GB2312" w:cs="仿宋_GB2312"/>
          <w:b w:val="0"/>
          <w:color w:val="000000"/>
          <w:sz w:val="32"/>
          <w:lang w:val="en-US" w:eastAsia="zh-CN"/>
        </w:rPr>
        <w:t>2.</w:t>
      </w:r>
      <w:r>
        <w:rPr>
          <w:rFonts w:hint="eastAsia" w:ascii="仿宋_GB2312" w:hAnsi="仿宋_GB2312" w:eastAsia="仿宋_GB2312" w:cs="仿宋_GB2312"/>
          <w:b w:val="0"/>
          <w:color w:val="000000"/>
          <w:sz w:val="32"/>
          <w:lang w:eastAsia="zh-CN"/>
        </w:rPr>
        <w:t>联合体各方均应具备本条第一款基本条件，并签订联合体协议书，明确牵头人、各方分工与责任；联合体各方不得再以自己名义单独或与其他单位另行组成联合体参与本次遴选。</w:t>
      </w:r>
    </w:p>
    <w:p>
      <w:pPr>
        <w:spacing w:before="0" w:after="0" w:line="600" w:lineRule="exact"/>
        <w:ind w:firstLine="640"/>
        <w:jc w:val="both"/>
      </w:pPr>
      <w:r>
        <w:rPr>
          <w:rFonts w:hint="eastAsia" w:ascii="仿宋_GB2312" w:hAnsi="仿宋_GB2312" w:eastAsia="仿宋_GB2312" w:cs="仿宋_GB2312"/>
          <w:b w:val="0"/>
          <w:color w:val="000000"/>
          <w:sz w:val="32"/>
          <w:lang w:val="en-US" w:eastAsia="zh-CN"/>
        </w:rPr>
        <w:t>3.</w:t>
      </w:r>
      <w:r>
        <w:rPr>
          <w:rFonts w:hint="eastAsia" w:ascii="仿宋_GB2312" w:hAnsi="仿宋_GB2312" w:eastAsia="仿宋_GB2312" w:cs="仿宋_GB2312"/>
          <w:b w:val="0"/>
          <w:color w:val="000000"/>
          <w:sz w:val="32"/>
          <w:lang w:eastAsia="zh-CN"/>
        </w:rPr>
        <w:t>联合体参与遴选的，响应文件应附联合体协议书。</w:t>
      </w:r>
    </w:p>
    <w:p>
      <w:pPr>
        <w:pStyle w:val="3"/>
        <w:spacing w:before="0" w:after="0" w:line="600" w:lineRule="exact"/>
        <w:ind w:firstLine="640"/>
        <w:jc w:val="both"/>
        <w:rPr>
          <w:b w:val="0"/>
          <w:bCs w:val="0"/>
        </w:rPr>
      </w:pPr>
      <w:bookmarkStart w:id="12" w:name="_Toc481632358"/>
      <w:r>
        <w:rPr>
          <w:rFonts w:ascii="Times New Roman" w:hAnsi="Times New Roman" w:eastAsia="黑体"/>
          <w:b w:val="0"/>
          <w:bCs w:val="0"/>
          <w:color w:val="000000"/>
          <w:sz w:val="32"/>
        </w:rPr>
        <w:t>五、</w:t>
      </w:r>
      <w:bookmarkEnd w:id="12"/>
      <w:r>
        <w:rPr>
          <w:rFonts w:hint="eastAsia" w:ascii="Times New Roman" w:hAnsi="Times New Roman" w:eastAsia="黑体"/>
          <w:b w:val="0"/>
          <w:bCs w:val="0"/>
          <w:color w:val="000000"/>
          <w:sz w:val="32"/>
          <w:lang w:eastAsia="zh-CN"/>
        </w:rPr>
        <w:t>报名</w:t>
      </w:r>
      <w:r>
        <w:rPr>
          <w:rFonts w:ascii="Times New Roman" w:hAnsi="Times New Roman" w:eastAsia="黑体"/>
          <w:b w:val="0"/>
          <w:bCs w:val="0"/>
          <w:color w:val="000000"/>
          <w:sz w:val="32"/>
        </w:rPr>
        <w:t>时间及方式</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13" w:name="_Toc216192878"/>
      <w:bookmarkStart w:id="14" w:name="_Toc1419451874"/>
      <w:r>
        <w:rPr>
          <w:rFonts w:hint="eastAsia" w:ascii="CESI楷体-GB2312" w:hAnsi="CESI楷体-GB2312" w:eastAsia="CESI楷体-GB2312" w:cs="CESI楷体-GB2312"/>
          <w:b/>
          <w:bCs/>
          <w:color w:val="000000"/>
          <w:sz w:val="32"/>
          <w:lang w:eastAsia="zh-CN"/>
        </w:rPr>
        <w:t>（一）截止时间</w:t>
      </w:r>
      <w:bookmarkEnd w:id="13"/>
      <w:bookmarkEnd w:id="14"/>
    </w:p>
    <w:p>
      <w:pPr>
        <w:spacing w:before="0" w:after="0" w:line="600" w:lineRule="exact"/>
        <w:ind w:firstLine="640" w:firstLineChars="200"/>
        <w:jc w:val="both"/>
        <w:rPr>
          <w:rFonts w:hint="eastAsia" w:ascii="仿宋_GB2312" w:hAnsi="仿宋_GB2312" w:eastAsia="仿宋_GB2312" w:cs="仿宋_GB2312"/>
          <w:b w:val="0"/>
          <w:color w:val="000000"/>
          <w:sz w:val="32"/>
        </w:rPr>
      </w:pPr>
      <w:r>
        <w:rPr>
          <w:rFonts w:hint="eastAsia" w:ascii="仿宋_GB2312" w:hAnsi="仿宋_GB2312" w:eastAsia="仿宋_GB2312" w:cs="仿宋_GB2312"/>
          <w:b w:val="0"/>
          <w:color w:val="000000"/>
          <w:sz w:val="32"/>
        </w:rPr>
        <w:t>2026年</w:t>
      </w:r>
      <w:r>
        <w:rPr>
          <w:rFonts w:hint="eastAsia" w:ascii="仿宋_GB2312" w:hAnsi="仿宋_GB2312" w:eastAsia="仿宋_GB2312" w:cs="仿宋_GB2312"/>
          <w:b w:val="0"/>
          <w:color w:val="000000"/>
          <w:sz w:val="32"/>
          <w:lang w:val="en-US" w:eastAsia="zh-CN"/>
        </w:rPr>
        <w:t>11</w:t>
      </w:r>
      <w:r>
        <w:rPr>
          <w:rFonts w:hint="eastAsia" w:ascii="仿宋_GB2312" w:hAnsi="仿宋_GB2312" w:eastAsia="仿宋_GB2312" w:cs="仿宋_GB2312"/>
          <w:b w:val="0"/>
          <w:color w:val="000000"/>
          <w:sz w:val="32"/>
        </w:rPr>
        <w:t>月</w:t>
      </w:r>
      <w:r>
        <w:rPr>
          <w:rFonts w:hint="eastAsia" w:ascii="仿宋_GB2312" w:hAnsi="仿宋_GB2312" w:eastAsia="仿宋_GB2312" w:cs="仿宋_GB2312"/>
          <w:b w:val="0"/>
          <w:color w:val="000000"/>
          <w:sz w:val="32"/>
          <w:lang w:val="en-US" w:eastAsia="zh-CN"/>
        </w:rPr>
        <w:t>1</w:t>
      </w:r>
      <w:r>
        <w:rPr>
          <w:rFonts w:hint="eastAsia" w:ascii="仿宋_GB2312" w:hAnsi="仿宋_GB2312" w:eastAsia="仿宋_GB2312" w:cs="仿宋_GB2312"/>
          <w:b w:val="0"/>
          <w:color w:val="000000"/>
          <w:sz w:val="32"/>
        </w:rPr>
        <w:t>日</w:t>
      </w:r>
      <w:r>
        <w:rPr>
          <w:rFonts w:hint="eastAsia" w:ascii="仿宋_GB2312" w:hAnsi="仿宋_GB2312" w:eastAsia="仿宋_GB2312" w:cs="仿宋_GB2312"/>
          <w:b w:val="0"/>
          <w:color w:val="000000"/>
          <w:sz w:val="32"/>
          <w:lang w:val="en-US" w:eastAsia="zh-CN"/>
        </w:rPr>
        <w:t>24</w:t>
      </w:r>
      <w:bookmarkStart w:id="23" w:name="_GoBack"/>
      <w:bookmarkEnd w:id="23"/>
      <w:r>
        <w:rPr>
          <w:rFonts w:hint="eastAsia" w:ascii="仿宋_GB2312" w:hAnsi="仿宋_GB2312" w:eastAsia="仿宋_GB2312" w:cs="仿宋_GB2312"/>
          <w:b w:val="0"/>
          <w:color w:val="000000"/>
          <w:sz w:val="32"/>
          <w:lang w:val="en-US" w:eastAsia="zh-CN"/>
        </w:rPr>
        <w:t>点</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电子</w:t>
      </w:r>
      <w:r>
        <w:rPr>
          <w:rFonts w:hint="eastAsia" w:ascii="仿宋_GB2312" w:hAnsi="仿宋_GB2312" w:eastAsia="仿宋_GB2312" w:cs="仿宋_GB2312"/>
          <w:sz w:val="32"/>
          <w:szCs w:val="32"/>
        </w:rPr>
        <w:t>邮件接收时间为准）</w:t>
      </w:r>
      <w:r>
        <w:rPr>
          <w:rFonts w:hint="eastAsia" w:ascii="仿宋_GB2312" w:hAnsi="仿宋_GB2312" w:eastAsia="仿宋_GB2312" w:cs="仿宋_GB2312"/>
          <w:b w:val="0"/>
          <w:color w:val="000000"/>
          <w:sz w:val="32"/>
        </w:rPr>
        <w:t>。</w:t>
      </w:r>
      <w:bookmarkStart w:id="15" w:name="_Toc208676875"/>
      <w:bookmarkStart w:id="16" w:name="_Toc204555302"/>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r>
        <w:rPr>
          <w:rFonts w:hint="eastAsia" w:ascii="CESI楷体-GB2312" w:hAnsi="CESI楷体-GB2312" w:eastAsia="CESI楷体-GB2312" w:cs="CESI楷体-GB2312"/>
          <w:b/>
          <w:bCs/>
          <w:color w:val="000000"/>
          <w:sz w:val="32"/>
          <w:lang w:eastAsia="zh-CN"/>
        </w:rPr>
        <w:t>（二）报名</w:t>
      </w:r>
      <w:bookmarkEnd w:id="15"/>
      <w:bookmarkEnd w:id="16"/>
      <w:r>
        <w:rPr>
          <w:rFonts w:hint="eastAsia" w:ascii="CESI楷体-GB2312" w:hAnsi="CESI楷体-GB2312" w:eastAsia="CESI楷体-GB2312" w:cs="CESI楷体-GB2312"/>
          <w:b/>
          <w:bCs/>
          <w:color w:val="000000"/>
          <w:sz w:val="32"/>
          <w:lang w:eastAsia="zh-CN"/>
        </w:rPr>
        <w:t>方式</w:t>
      </w:r>
    </w:p>
    <w:p>
      <w:pPr>
        <w:spacing w:before="0" w:after="0" w:line="600" w:lineRule="exact"/>
        <w:ind w:firstLine="640" w:firstLineChars="200"/>
        <w:jc w:val="both"/>
        <w:rPr>
          <w:rFonts w:hint="eastAsia" w:ascii="仿宋_GB2312" w:hAnsi="仿宋_GB2312" w:eastAsia="仿宋_GB2312" w:cs="仿宋_GB2312"/>
          <w:b w:val="0"/>
          <w:bCs w:val="0"/>
          <w:color w:val="000000"/>
          <w:sz w:val="32"/>
          <w:szCs w:val="24"/>
          <w:highlight w:val="none"/>
          <w:lang w:val="en-US" w:eastAsia="zh-CN" w:bidi="ar-SA"/>
        </w:rPr>
      </w:pPr>
      <w:r>
        <w:rPr>
          <w:rFonts w:hint="eastAsia" w:ascii="仿宋_GB2312" w:hAnsi="仿宋_GB2312" w:eastAsia="仿宋_GB2312" w:cs="仿宋_GB2312"/>
          <w:b w:val="0"/>
          <w:color w:val="000000"/>
          <w:sz w:val="32"/>
          <w:lang w:val="en-US" w:eastAsia="zh-CN"/>
        </w:rPr>
        <w:t>欲参加遴选的供应商请在2026年11月2日前，</w:t>
      </w:r>
      <w:r>
        <w:rPr>
          <w:rFonts w:hint="eastAsia" w:ascii="仿宋_GB2312" w:hAnsi="仿宋_GB2312" w:eastAsia="仿宋_GB2312" w:cs="仿宋_GB2312"/>
          <w:b w:val="0"/>
          <w:bCs w:val="0"/>
          <w:color w:val="000000"/>
          <w:sz w:val="32"/>
          <w:szCs w:val="24"/>
          <w:lang w:val="en-US" w:eastAsia="zh-CN" w:bidi="ar-SA"/>
        </w:rPr>
        <w:t>将报名表（</w:t>
      </w:r>
      <w:r>
        <w:rPr>
          <w:rFonts w:hint="eastAsia" w:ascii="仿宋_GB2312" w:hAnsi="仿宋_GB2312" w:eastAsia="仿宋_GB2312" w:cs="仿宋_GB2312"/>
          <w:b w:val="0"/>
          <w:color w:val="000000"/>
          <w:sz w:val="32"/>
          <w:lang w:val="en-US" w:eastAsia="zh-CN"/>
        </w:rPr>
        <w:t>附件1</w:t>
      </w:r>
      <w:r>
        <w:rPr>
          <w:rFonts w:hint="eastAsia" w:ascii="仿宋_GB2312" w:hAnsi="仿宋_GB2312" w:eastAsia="仿宋_GB2312" w:cs="仿宋_GB2312"/>
          <w:b w:val="0"/>
          <w:bCs w:val="0"/>
          <w:color w:val="000000"/>
          <w:sz w:val="32"/>
          <w:szCs w:val="24"/>
          <w:lang w:val="en-US" w:eastAsia="zh-CN" w:bidi="ar-SA"/>
        </w:rPr>
        <w:t>）加盖供应商公章，于报名截止时间前彩色扫描件发至电子邮箱qzsdqk@163.com，</w:t>
      </w:r>
      <w:r>
        <w:rPr>
          <w:rFonts w:hint="eastAsia" w:ascii="仿宋_GB2312" w:hAnsi="仿宋_GB2312" w:eastAsia="仿宋_GB2312" w:cs="仿宋_GB2312"/>
          <w:b w:val="0"/>
          <w:bCs w:val="0"/>
          <w:color w:val="auto"/>
          <w:sz w:val="32"/>
          <w:szCs w:val="24"/>
          <w:highlight w:val="none"/>
          <w:lang w:val="en-US" w:eastAsia="zh-CN" w:bidi="ar-SA"/>
        </w:rPr>
        <w:t>并</w:t>
      </w:r>
      <w:r>
        <w:rPr>
          <w:rFonts w:hint="eastAsia" w:ascii="仿宋_GB2312" w:hAnsi="仿宋_GB2312" w:eastAsia="仿宋_GB2312" w:cs="仿宋_GB2312"/>
          <w:b w:val="0"/>
          <w:bCs w:val="0"/>
          <w:color w:val="000000"/>
          <w:sz w:val="32"/>
          <w:szCs w:val="24"/>
          <w:highlight w:val="none"/>
          <w:lang w:val="en-US" w:eastAsia="zh-CN" w:bidi="ar-SA"/>
        </w:rPr>
        <w:t>致电我局大气科（电话：0595-22574369）办理相关报名登记手续。</w:t>
      </w:r>
    </w:p>
    <w:p>
      <w:pPr>
        <w:pStyle w:val="3"/>
        <w:spacing w:before="0" w:after="0" w:line="600" w:lineRule="exact"/>
        <w:ind w:firstLine="640"/>
        <w:jc w:val="both"/>
        <w:rPr>
          <w:b w:val="0"/>
          <w:bCs w:val="0"/>
          <w:highlight w:val="none"/>
        </w:rPr>
      </w:pPr>
      <w:r>
        <w:rPr>
          <w:rFonts w:hint="eastAsia" w:ascii="Times New Roman" w:hAnsi="Times New Roman" w:eastAsia="黑体"/>
          <w:b w:val="0"/>
          <w:bCs w:val="0"/>
          <w:color w:val="000000"/>
          <w:sz w:val="32"/>
          <w:highlight w:val="none"/>
          <w:lang w:eastAsia="zh-CN"/>
        </w:rPr>
        <w:t>六、</w:t>
      </w:r>
      <w:r>
        <w:rPr>
          <w:rFonts w:ascii="Times New Roman" w:hAnsi="Times New Roman" w:eastAsia="黑体"/>
          <w:b w:val="0"/>
          <w:bCs w:val="0"/>
          <w:color w:val="000000"/>
          <w:sz w:val="32"/>
          <w:highlight w:val="none"/>
        </w:rPr>
        <w:t>遴选结果与公示安排</w:t>
      </w:r>
    </w:p>
    <w:p>
      <w:pPr>
        <w:spacing w:before="0" w:after="0" w:line="600" w:lineRule="exact"/>
        <w:ind w:firstLine="640" w:firstLineChars="200"/>
        <w:jc w:val="both"/>
        <w:rPr>
          <w:rFonts w:hint="eastAsia" w:ascii="CESI楷体-GB2312" w:hAnsi="CESI楷体-GB2312" w:eastAsia="CESI楷体-GB2312" w:cs="CESI楷体-GB2312"/>
          <w:b/>
          <w:bCs/>
          <w:color w:val="000000"/>
          <w:sz w:val="32"/>
          <w:highlight w:val="none"/>
          <w:lang w:eastAsia="zh-CN"/>
        </w:rPr>
      </w:pPr>
      <w:bookmarkStart w:id="17" w:name="_Toc1350400740"/>
      <w:bookmarkStart w:id="18" w:name="_Toc398183810"/>
      <w:r>
        <w:rPr>
          <w:rFonts w:hint="eastAsia" w:ascii="CESI楷体-GB2312" w:hAnsi="CESI楷体-GB2312" w:eastAsia="CESI楷体-GB2312" w:cs="CESI楷体-GB2312"/>
          <w:b/>
          <w:bCs/>
          <w:color w:val="000000"/>
          <w:sz w:val="32"/>
          <w:highlight w:val="none"/>
          <w:lang w:eastAsia="zh-CN"/>
        </w:rPr>
        <w:t>（一）遴选时间</w:t>
      </w:r>
      <w:bookmarkEnd w:id="17"/>
      <w:bookmarkEnd w:id="18"/>
    </w:p>
    <w:p>
      <w:pPr>
        <w:spacing w:before="0" w:after="0" w:line="600" w:lineRule="exact"/>
        <w:ind w:firstLine="640" w:firstLineChars="20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b w:val="0"/>
          <w:color w:val="000000"/>
          <w:sz w:val="32"/>
          <w:highlight w:val="none"/>
        </w:rPr>
        <w:t>2026年</w:t>
      </w:r>
      <w:r>
        <w:rPr>
          <w:rFonts w:hint="eastAsia" w:ascii="仿宋_GB2312" w:hAnsi="仿宋_GB2312" w:eastAsia="仿宋_GB2312" w:cs="仿宋_GB2312"/>
          <w:b w:val="0"/>
          <w:color w:val="auto"/>
          <w:sz w:val="32"/>
          <w:highlight w:val="none"/>
          <w:lang w:eastAsia="zh-CN"/>
        </w:rPr>
        <w:t>1</w:t>
      </w:r>
      <w:r>
        <w:rPr>
          <w:rFonts w:hint="eastAsia" w:ascii="仿宋_GB2312" w:hAnsi="仿宋_GB2312" w:eastAsia="仿宋_GB2312" w:cs="仿宋_GB2312"/>
          <w:b w:val="0"/>
          <w:color w:val="auto"/>
          <w:sz w:val="32"/>
          <w:highlight w:val="none"/>
          <w:lang w:val="en-US" w:eastAsia="zh-CN"/>
        </w:rPr>
        <w:t>1</w:t>
      </w:r>
      <w:r>
        <w:rPr>
          <w:rFonts w:hint="eastAsia" w:ascii="仿宋_GB2312" w:hAnsi="仿宋_GB2312" w:eastAsia="仿宋_GB2312" w:cs="仿宋_GB2312"/>
          <w:b w:val="0"/>
          <w:color w:val="000000"/>
          <w:sz w:val="32"/>
          <w:highlight w:val="none"/>
        </w:rPr>
        <w:t>月</w:t>
      </w:r>
      <w:r>
        <w:rPr>
          <w:rFonts w:hint="eastAsia" w:ascii="仿宋_GB2312" w:hAnsi="仿宋_GB2312" w:eastAsia="仿宋_GB2312" w:cs="仿宋_GB2312"/>
          <w:sz w:val="32"/>
          <w:szCs w:val="32"/>
        </w:rPr>
        <w:t>，具体时间以电话通知为准</w:t>
      </w:r>
      <w:r>
        <w:rPr>
          <w:rFonts w:hint="eastAsia" w:ascii="仿宋_GB2312" w:hAnsi="仿宋_GB2312" w:eastAsia="仿宋_GB2312" w:cs="仿宋_GB2312"/>
          <w:b w:val="0"/>
          <w:color w:val="000000"/>
          <w:sz w:val="32"/>
          <w:highlight w:val="none"/>
          <w:lang w:eastAsia="zh-CN"/>
        </w:rPr>
        <w:t>。</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19" w:name="_Toc721030746"/>
      <w:bookmarkStart w:id="20" w:name="_Toc620280528"/>
      <w:r>
        <w:rPr>
          <w:rFonts w:hint="eastAsia" w:ascii="CESI楷体-GB2312" w:hAnsi="CESI楷体-GB2312" w:eastAsia="CESI楷体-GB2312" w:cs="CESI楷体-GB2312"/>
          <w:b/>
          <w:bCs/>
          <w:color w:val="000000"/>
          <w:sz w:val="32"/>
          <w:lang w:eastAsia="zh-CN"/>
        </w:rPr>
        <w:t>（二）遴选方式</w:t>
      </w:r>
      <w:bookmarkEnd w:id="19"/>
      <w:bookmarkEnd w:id="20"/>
    </w:p>
    <w:p>
      <w:pPr>
        <w:spacing w:before="0" w:after="0" w:line="600" w:lineRule="exact"/>
        <w:ind w:firstLine="640" w:firstLineChars="200"/>
        <w:jc w:val="both"/>
        <w:rPr>
          <w:rFonts w:hint="eastAsia" w:ascii="仿宋_GB2312" w:hAnsi="仿宋_GB2312" w:eastAsia="仿宋_GB2312" w:cs="仿宋_GB2312"/>
          <w:lang w:eastAsia="zh-CN"/>
        </w:rPr>
      </w:pPr>
      <w:r>
        <w:rPr>
          <w:rFonts w:hint="eastAsia" w:ascii="仿宋_GB2312" w:hAnsi="仿宋_GB2312" w:eastAsia="仿宋_GB2312" w:cs="仿宋_GB2312"/>
          <w:b w:val="0"/>
          <w:color w:val="000000"/>
          <w:sz w:val="32"/>
        </w:rPr>
        <w:t>我局将组成遴选小组，采取听取汇报、现场演示、方案答辩等方式进行综合遴选。遴选小组由5名</w:t>
      </w:r>
      <w:r>
        <w:rPr>
          <w:rFonts w:hint="eastAsia" w:ascii="仿宋_GB2312" w:hAnsi="仿宋_GB2312" w:eastAsia="仿宋_GB2312" w:cs="仿宋_GB2312"/>
          <w:b w:val="0"/>
          <w:color w:val="000000"/>
          <w:sz w:val="32"/>
          <w:lang w:eastAsia="zh-CN"/>
        </w:rPr>
        <w:t>及</w:t>
      </w:r>
      <w:r>
        <w:rPr>
          <w:rFonts w:hint="eastAsia" w:ascii="仿宋_GB2312" w:hAnsi="仿宋_GB2312" w:eastAsia="仿宋_GB2312" w:cs="仿宋_GB2312"/>
          <w:b w:val="0"/>
          <w:color w:val="000000"/>
          <w:sz w:val="32"/>
        </w:rPr>
        <w:t>以上单数成员组成，与报名单位存在利害关系的人员应当回避；评审全过程记录留档，评审结果由遴选小组成员签字确认。本项目采用综合评议的办法，择优确定</w:t>
      </w:r>
      <w:r>
        <w:rPr>
          <w:rFonts w:hint="eastAsia" w:ascii="仿宋_GB2312" w:hAnsi="仿宋_GB2312" w:eastAsia="仿宋_GB2312" w:cs="仿宋_GB2312"/>
          <w:b w:val="0"/>
          <w:color w:val="000000"/>
          <w:sz w:val="32"/>
          <w:lang w:eastAsia="zh-CN"/>
        </w:rPr>
        <w:t>建设</w:t>
      </w:r>
      <w:r>
        <w:rPr>
          <w:rFonts w:hint="eastAsia" w:ascii="仿宋_GB2312" w:hAnsi="仿宋_GB2312" w:eastAsia="仿宋_GB2312" w:cs="仿宋_GB2312"/>
          <w:b w:val="0"/>
          <w:color w:val="000000"/>
          <w:sz w:val="32"/>
        </w:rPr>
        <w:t>运营合作商。</w:t>
      </w:r>
    </w:p>
    <w:p>
      <w:pPr>
        <w:spacing w:before="0" w:after="0" w:line="600" w:lineRule="exact"/>
        <w:ind w:firstLine="640" w:firstLineChars="200"/>
        <w:jc w:val="both"/>
        <w:rPr>
          <w:rFonts w:hint="eastAsia" w:ascii="CESI楷体-GB2312" w:hAnsi="CESI楷体-GB2312" w:eastAsia="CESI楷体-GB2312" w:cs="CESI楷体-GB2312"/>
          <w:b/>
          <w:bCs/>
          <w:color w:val="000000"/>
          <w:sz w:val="32"/>
          <w:lang w:eastAsia="zh-CN"/>
        </w:rPr>
      </w:pPr>
      <w:bookmarkStart w:id="21" w:name="_Toc181322444"/>
      <w:bookmarkStart w:id="22" w:name="_Toc428086470"/>
      <w:r>
        <w:rPr>
          <w:rFonts w:hint="eastAsia" w:ascii="CESI楷体-GB2312" w:hAnsi="CESI楷体-GB2312" w:eastAsia="CESI楷体-GB2312" w:cs="CESI楷体-GB2312"/>
          <w:b/>
          <w:bCs/>
          <w:color w:val="000000"/>
          <w:sz w:val="32"/>
          <w:lang w:eastAsia="zh-CN"/>
        </w:rPr>
        <w:t>（三）遴选结果</w:t>
      </w:r>
      <w:bookmarkEnd w:id="21"/>
      <w:bookmarkEnd w:id="22"/>
    </w:p>
    <w:p>
      <w:pPr>
        <w:spacing w:before="0" w:after="0" w:line="600" w:lineRule="exact"/>
        <w:ind w:firstLine="640" w:firstLineChars="200"/>
        <w:jc w:val="both"/>
        <w:rPr>
          <w:rFonts w:hint="eastAsia" w:ascii="仿宋_GB2312" w:hAnsi="仿宋_GB2312" w:eastAsia="仿宋_GB2312" w:cs="仿宋_GB2312"/>
          <w:b w:val="0"/>
          <w:color w:val="000000"/>
          <w:sz w:val="32"/>
        </w:rPr>
      </w:pPr>
      <w:r>
        <w:rPr>
          <w:rFonts w:hint="eastAsia" w:ascii="仿宋_GB2312" w:hAnsi="仿宋_GB2312" w:eastAsia="仿宋_GB2312" w:cs="仿宋_GB2312"/>
          <w:b w:val="0"/>
          <w:color w:val="000000"/>
          <w:sz w:val="32"/>
        </w:rPr>
        <w:t>本项目仅遴选1家</w:t>
      </w:r>
      <w:r>
        <w:rPr>
          <w:rFonts w:hint="eastAsia" w:ascii="仿宋_GB2312" w:hAnsi="仿宋_GB2312" w:eastAsia="仿宋_GB2312" w:cs="仿宋_GB2312"/>
          <w:b w:val="0"/>
          <w:color w:val="000000"/>
          <w:sz w:val="32"/>
          <w:lang w:eastAsia="zh-CN"/>
        </w:rPr>
        <w:t>建设</w:t>
      </w:r>
      <w:r>
        <w:rPr>
          <w:rFonts w:hint="eastAsia" w:ascii="仿宋_GB2312" w:hAnsi="仿宋_GB2312" w:eastAsia="仿宋_GB2312" w:cs="仿宋_GB2312"/>
          <w:b w:val="0"/>
          <w:color w:val="000000"/>
          <w:sz w:val="32"/>
        </w:rPr>
        <w:t>运营合作商，以遴选综合得分排名第一的报名单位作为</w:t>
      </w:r>
      <w:r>
        <w:rPr>
          <w:rFonts w:hint="eastAsia" w:ascii="仿宋_GB2312" w:hAnsi="仿宋_GB2312" w:eastAsia="仿宋_GB2312" w:cs="仿宋_GB2312"/>
          <w:b w:val="0"/>
          <w:color w:val="000000"/>
          <w:sz w:val="32"/>
          <w:lang w:eastAsia="zh-CN"/>
        </w:rPr>
        <w:t>建设</w:t>
      </w:r>
      <w:r>
        <w:rPr>
          <w:rFonts w:hint="eastAsia" w:ascii="仿宋_GB2312" w:hAnsi="仿宋_GB2312" w:eastAsia="仿宋_GB2312" w:cs="仿宋_GB2312"/>
          <w:b w:val="0"/>
          <w:color w:val="000000"/>
          <w:sz w:val="32"/>
        </w:rPr>
        <w:t>运营合作商</w:t>
      </w:r>
      <w:r>
        <w:rPr>
          <w:rFonts w:hint="eastAsia" w:ascii="仿宋_GB2312" w:hAnsi="仿宋_GB2312" w:eastAsia="仿宋_GB2312" w:cs="仿宋_GB2312"/>
          <w:b w:val="0"/>
          <w:color w:val="000000"/>
          <w:sz w:val="32"/>
          <w:lang w:eastAsia="zh-CN"/>
        </w:rPr>
        <w:t>。</w:t>
      </w:r>
    </w:p>
    <w:p>
      <w:pPr>
        <w:spacing w:before="0" w:after="0" w:line="600" w:lineRule="exact"/>
        <w:ind w:firstLine="640" w:firstLineChars="200"/>
        <w:jc w:val="both"/>
        <w:rPr>
          <w:rFonts w:hint="eastAsia" w:ascii="仿宋_GB2312" w:hAnsi="仿宋_GB2312" w:eastAsia="仿宋_GB2312" w:cs="仿宋_GB2312"/>
          <w:b w:val="0"/>
          <w:color w:val="000000"/>
          <w:sz w:val="32"/>
          <w:lang w:eastAsia="zh-CN"/>
        </w:rPr>
      </w:pPr>
      <w:r>
        <w:rPr>
          <w:rFonts w:hint="eastAsia" w:ascii="CESI楷体-GB2312" w:hAnsi="CESI楷体-GB2312" w:eastAsia="CESI楷体-GB2312" w:cs="CESI楷体-GB2312"/>
          <w:b/>
          <w:bCs/>
          <w:color w:val="000000"/>
          <w:sz w:val="32"/>
          <w:lang w:eastAsia="zh-CN"/>
        </w:rPr>
        <w:t>（四）异议方式</w:t>
      </w:r>
    </w:p>
    <w:p>
      <w:pPr>
        <w:spacing w:before="0" w:after="0" w:line="600" w:lineRule="exact"/>
        <w:ind w:firstLine="640" w:firstLineChars="200"/>
        <w:jc w:val="both"/>
        <w:rPr>
          <w:rFonts w:hint="eastAsia" w:ascii="仿宋_GB2312" w:hAnsi="仿宋_GB2312" w:eastAsia="仿宋_GB2312" w:cs="仿宋_GB2312"/>
          <w:color w:val="000000"/>
          <w:sz w:val="32"/>
          <w:lang w:eastAsia="zh-CN"/>
        </w:rPr>
      </w:pPr>
      <w:r>
        <w:rPr>
          <w:rFonts w:hint="eastAsia" w:ascii="仿宋_GB2312" w:hAnsi="仿宋_GB2312" w:eastAsia="仿宋_GB2312" w:cs="仿宋_GB2312"/>
          <w:color w:val="000000"/>
          <w:sz w:val="32"/>
          <w:lang w:eastAsia="zh-CN"/>
        </w:rPr>
        <w:t>报名单位对遴选文件有疑问的，可在报名截止时间前</w:t>
      </w:r>
      <w:r>
        <w:rPr>
          <w:rFonts w:hint="eastAsia" w:ascii="仿宋_GB2312" w:hAnsi="仿宋_GB2312" w:eastAsia="仿宋_GB2312" w:cs="仿宋_GB2312"/>
          <w:color w:val="000000"/>
          <w:sz w:val="32"/>
          <w:lang w:val="en-US" w:eastAsia="zh-CN"/>
        </w:rPr>
        <w:t>3</w:t>
      </w:r>
      <w:r>
        <w:rPr>
          <w:rFonts w:hint="eastAsia" w:ascii="仿宋_GB2312" w:hAnsi="仿宋_GB2312" w:eastAsia="仿宋_GB2312" w:cs="仿宋_GB2312"/>
          <w:color w:val="000000"/>
          <w:sz w:val="32"/>
          <w:lang w:eastAsia="zh-CN"/>
        </w:rPr>
        <w:t>日以书面形式提出，遴选人以书面方式统一答复；对遴选结果有异议的，应在公示期内以书面形式提出，载明异议事项、事实依据和请求，并加盖单位公章，联系人及电话、电子邮箱、通讯地址见本公告；以匿名方式提出或者材料不齐全的，不予受理。</w:t>
      </w:r>
    </w:p>
    <w:p>
      <w:pPr>
        <w:numPr>
          <w:ilvl w:val="0"/>
          <w:numId w:val="0"/>
        </w:numPr>
        <w:spacing w:before="0" w:after="0" w:line="600" w:lineRule="exact"/>
        <w:jc w:val="both"/>
        <w:rPr>
          <w:rFonts w:hint="default" w:ascii="CESI楷体-GB2312" w:hAnsi="CESI楷体-GB2312" w:eastAsia="CESI楷体-GB2312" w:cs="CESI楷体-GB2312"/>
          <w:b/>
          <w:bCs/>
          <w:color w:val="000000"/>
          <w:sz w:val="32"/>
          <w:lang w:val="en-US" w:eastAsia="zh-CN"/>
        </w:rPr>
      </w:pPr>
      <w:r>
        <w:rPr>
          <w:rFonts w:hint="eastAsia" w:ascii="CESI楷体-GB2312" w:hAnsi="CESI楷体-GB2312" w:eastAsia="CESI楷体-GB2312" w:cs="CESI楷体-GB2312"/>
          <w:b/>
          <w:bCs/>
          <w:color w:val="000000"/>
          <w:sz w:val="32"/>
          <w:lang w:val="en-US" w:eastAsia="zh-CN"/>
        </w:rPr>
        <w:t xml:space="preserve">  </w:t>
      </w:r>
      <w:r>
        <w:rPr>
          <w:rFonts w:hint="eastAsia" w:ascii="仿宋_GB2312" w:hAnsi="仿宋_GB2312" w:eastAsia="仿宋_GB2312" w:cs="仿宋_GB2312"/>
          <w:color w:val="000000"/>
          <w:sz w:val="32"/>
          <w:lang w:val="en-US" w:eastAsia="zh-CN"/>
        </w:rPr>
        <w:t xml:space="preserve"> </w:t>
      </w:r>
    </w:p>
    <w:p>
      <w:pPr>
        <w:spacing w:before="0" w:after="0" w:line="600" w:lineRule="exact"/>
        <w:ind w:firstLine="640"/>
        <w:jc w:val="both"/>
        <w:rPr>
          <w:rFonts w:hint="eastAsia" w:ascii="仿宋_GB2312" w:hAnsi="仿宋_GB2312" w:eastAsia="仿宋_GB2312" w:cs="仿宋_GB2312"/>
        </w:rPr>
      </w:pPr>
    </w:p>
    <w:p>
      <w:pPr>
        <w:spacing w:before="0" w:after="0" w:line="60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联系人：刘</w:t>
      </w:r>
      <w:r>
        <w:rPr>
          <w:rFonts w:hint="eastAsia" w:ascii="仿宋_GB2312" w:hAnsi="仿宋_GB2312" w:eastAsia="仿宋_GB2312" w:cs="仿宋_GB2312"/>
          <w:b w:val="0"/>
          <w:color w:val="000000"/>
          <w:sz w:val="32"/>
          <w:lang w:eastAsia="zh-CN"/>
        </w:rPr>
        <w:t>先生</w:t>
      </w:r>
      <w:r>
        <w:rPr>
          <w:rFonts w:hint="eastAsia" w:ascii="仿宋_GB2312" w:hAnsi="仿宋_GB2312" w:eastAsia="仿宋_GB2312" w:cs="仿宋_GB2312"/>
          <w:b w:val="0"/>
          <w:color w:val="000000"/>
          <w:sz w:val="32"/>
        </w:rPr>
        <w:t xml:space="preserve">      联系方式：0595-22574369</w:t>
      </w:r>
    </w:p>
    <w:p>
      <w:pPr>
        <w:spacing w:before="0" w:after="0" w:line="600" w:lineRule="exact"/>
        <w:ind w:firstLine="640" w:firstLineChars="200"/>
        <w:jc w:val="both"/>
      </w:pPr>
      <w:r>
        <w:rPr>
          <w:rFonts w:hint="eastAsia" w:ascii="仿宋_GB2312" w:hAnsi="仿宋_GB2312" w:eastAsia="仿宋_GB2312" w:cs="仿宋_GB2312"/>
          <w:b w:val="0"/>
          <w:color w:val="000000"/>
          <w:sz w:val="32"/>
        </w:rPr>
        <w:t>邮箱：qzsdqk@163.com</w:t>
      </w:r>
    </w:p>
    <w:p>
      <w:pPr>
        <w:rPr>
          <w:rFonts w:ascii="Times New Roman" w:hAnsi="Times New Roman" w:eastAsia="黑体"/>
          <w:b/>
          <w:color w:val="000000"/>
          <w:sz w:val="32"/>
        </w:rPr>
      </w:pPr>
      <w:r>
        <w:rPr>
          <w:rFonts w:ascii="Times New Roman" w:hAnsi="Times New Roman" w:eastAsia="黑体"/>
          <w:b/>
          <w:color w:val="000000"/>
          <w:sz w:val="32"/>
        </w:rPr>
        <w:br w:type="page"/>
      </w:r>
    </w:p>
    <w:p>
      <w:pPr>
        <w:spacing w:before="0" w:after="0" w:line="600" w:lineRule="exact"/>
        <w:jc w:val="both"/>
        <w:rPr>
          <w:rFonts w:hint="eastAsia" w:eastAsia="黑体"/>
          <w:lang w:val="en-US" w:eastAsia="zh-CN"/>
        </w:rPr>
      </w:pPr>
      <w:r>
        <w:rPr>
          <w:rFonts w:ascii="Times New Roman" w:hAnsi="Times New Roman" w:eastAsia="黑体"/>
          <w:b/>
          <w:color w:val="000000"/>
          <w:sz w:val="32"/>
        </w:rPr>
        <w:t>附件</w:t>
      </w:r>
      <w:r>
        <w:rPr>
          <w:rFonts w:hint="eastAsia" w:eastAsia="黑体"/>
          <w:b/>
          <w:color w:val="000000"/>
          <w:sz w:val="32"/>
          <w:lang w:val="en-US" w:eastAsia="zh-CN"/>
        </w:rPr>
        <w:t>1</w:t>
      </w:r>
    </w:p>
    <w:p>
      <w:pPr>
        <w:pStyle w:val="3"/>
        <w:spacing w:before="0" w:after="0" w:line="600" w:lineRule="exact"/>
        <w:jc w:val="center"/>
        <w:rPr>
          <w:rFonts w:ascii="Times New Roman" w:hAnsi="Times New Roman" w:eastAsia="黑体"/>
          <w:b w:val="0"/>
          <w:bCs w:val="0"/>
          <w:color w:val="000000"/>
          <w:sz w:val="32"/>
        </w:rPr>
      </w:pPr>
    </w:p>
    <w:p>
      <w:pPr>
        <w:pStyle w:val="3"/>
        <w:spacing w:before="0" w:after="0" w:line="600" w:lineRule="exact"/>
        <w:jc w:val="center"/>
      </w:pPr>
      <w:r>
        <w:rPr>
          <w:rFonts w:ascii="Times New Roman" w:hAnsi="Times New Roman" w:eastAsia="黑体"/>
          <w:b w:val="0"/>
          <w:bCs w:val="0"/>
          <w:color w:val="000000"/>
          <w:sz w:val="32"/>
        </w:rPr>
        <w:t>泉州市碳普惠平台建设运营合作商遴选</w:t>
      </w:r>
      <w:r>
        <w:rPr>
          <w:rFonts w:hint="eastAsia" w:ascii="Times New Roman" w:hAnsi="Times New Roman" w:eastAsia="黑体"/>
          <w:b w:val="0"/>
          <w:bCs w:val="0"/>
          <w:color w:val="000000"/>
          <w:sz w:val="32"/>
          <w:lang w:eastAsia="zh-CN"/>
        </w:rPr>
        <w:t>报名</w:t>
      </w:r>
      <w:r>
        <w:rPr>
          <w:rFonts w:ascii="Times New Roman" w:hAnsi="Times New Roman" w:eastAsia="黑体"/>
          <w:b w:val="0"/>
          <w:bCs w:val="0"/>
          <w:color w:val="000000"/>
          <w:sz w:val="32"/>
        </w:rPr>
        <w:t>表</w:t>
      </w:r>
    </w:p>
    <w:tbl>
      <w:tblPr>
        <w:tblStyle w:val="7"/>
        <w:tblW w:w="8843"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2000"/>
        <w:gridCol w:w="3000"/>
        <w:gridCol w:w="1500"/>
        <w:gridCol w:w="2343"/>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000" w:type="dxa"/>
            <w:shd w:val="clear" w:color="auto" w:fill="D9D9D9"/>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bCs/>
                <w:color w:val="000000"/>
                <w:sz w:val="24"/>
              </w:rPr>
              <w:t>申请单位</w:t>
            </w:r>
          </w:p>
        </w:tc>
        <w:tc>
          <w:tcPr>
            <w:tcW w:w="6843" w:type="dxa"/>
            <w:gridSpan w:val="3"/>
            <w:shd w:val="clear" w:color="auto" w:fill="D9D9D9"/>
          </w:tcPr>
          <w:p>
            <w:pPr>
              <w:spacing w:before="0" w:after="0" w:line="600" w:lineRule="exact"/>
              <w:rPr>
                <w:rFonts w:hint="eastAsia" w:ascii="仿宋_GB2312" w:hAnsi="仿宋_GB2312" w:eastAsia="仿宋_GB2312" w:cs="仿宋_GB2312"/>
              </w:rPr>
            </w:pP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000" w:type="dxa"/>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单位类型</w:t>
            </w:r>
          </w:p>
        </w:tc>
        <w:tc>
          <w:tcPr>
            <w:tcW w:w="6843" w:type="dxa"/>
            <w:gridSpan w:val="3"/>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国有□  集体□  私营□  外资□  其它□</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655" w:hRule="atLeast"/>
        </w:trPr>
        <w:tc>
          <w:tcPr>
            <w:tcW w:w="2000" w:type="dxa"/>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联系人</w:t>
            </w:r>
          </w:p>
        </w:tc>
        <w:tc>
          <w:tcPr>
            <w:tcW w:w="3000" w:type="dxa"/>
          </w:tcPr>
          <w:p>
            <w:pPr>
              <w:spacing w:before="0" w:after="0" w:line="600" w:lineRule="exact"/>
              <w:rPr>
                <w:rFonts w:hint="eastAsia" w:ascii="仿宋_GB2312" w:hAnsi="仿宋_GB2312" w:eastAsia="仿宋_GB2312" w:cs="仿宋_GB2312"/>
              </w:rPr>
            </w:pPr>
          </w:p>
        </w:tc>
        <w:tc>
          <w:tcPr>
            <w:tcW w:w="1500" w:type="dxa"/>
          </w:tcPr>
          <w:p>
            <w:pPr>
              <w:spacing w:before="0" w:after="0" w:line="600" w:lineRule="exact"/>
              <w:rPr>
                <w:rFonts w:hint="eastAsia" w:ascii="仿宋_GB2312" w:hAnsi="仿宋_GB2312" w:eastAsia="仿宋_GB2312" w:cs="仿宋_GB2312"/>
                <w:lang w:eastAsia="zh-CN"/>
              </w:rPr>
            </w:pPr>
            <w:r>
              <w:rPr>
                <w:rFonts w:hint="eastAsia" w:ascii="仿宋_GB2312" w:hAnsi="仿宋_GB2312" w:eastAsia="仿宋_GB2312" w:cs="仿宋_GB2312"/>
                <w:lang w:eastAsia="zh-CN"/>
              </w:rPr>
              <w:t>联系电话</w:t>
            </w:r>
          </w:p>
        </w:tc>
        <w:tc>
          <w:tcPr>
            <w:tcW w:w="2343" w:type="dxa"/>
          </w:tcPr>
          <w:p>
            <w:pPr>
              <w:spacing w:before="0" w:after="0" w:line="600" w:lineRule="exact"/>
              <w:rPr>
                <w:rFonts w:hint="eastAsia" w:ascii="仿宋_GB2312" w:hAnsi="仿宋_GB2312" w:eastAsia="仿宋_GB2312" w:cs="仿宋_GB2312"/>
              </w:rPr>
            </w:pP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710" w:hRule="atLeast"/>
        </w:trPr>
        <w:tc>
          <w:tcPr>
            <w:tcW w:w="2000" w:type="dxa"/>
          </w:tcPr>
          <w:p>
            <w:pPr>
              <w:spacing w:before="0" w:after="0" w:line="600" w:lineRule="exact"/>
              <w:rPr>
                <w:rFonts w:hint="eastAsia" w:ascii="仿宋_GB2312" w:hAnsi="仿宋_GB2312" w:eastAsia="仿宋_GB2312" w:cs="仿宋_GB2312"/>
                <w:b w:val="0"/>
                <w:color w:val="000000"/>
                <w:sz w:val="24"/>
              </w:rPr>
            </w:pPr>
            <w:r>
              <w:rPr>
                <w:rFonts w:hint="eastAsia" w:ascii="仿宋_GB2312" w:hAnsi="仿宋_GB2312" w:eastAsia="仿宋_GB2312" w:cs="仿宋_GB2312"/>
                <w:b w:val="0"/>
                <w:color w:val="000000"/>
                <w:sz w:val="24"/>
              </w:rPr>
              <w:t>地址</w:t>
            </w:r>
          </w:p>
        </w:tc>
        <w:tc>
          <w:tcPr>
            <w:tcW w:w="3000" w:type="dxa"/>
          </w:tcPr>
          <w:p>
            <w:pPr>
              <w:spacing w:before="0" w:after="0" w:line="600" w:lineRule="exact"/>
              <w:rPr>
                <w:rFonts w:hint="eastAsia" w:ascii="仿宋_GB2312" w:hAnsi="仿宋_GB2312" w:eastAsia="仿宋_GB2312" w:cs="仿宋_GB2312"/>
              </w:rPr>
            </w:pPr>
          </w:p>
        </w:tc>
        <w:tc>
          <w:tcPr>
            <w:tcW w:w="1500" w:type="dxa"/>
          </w:tcPr>
          <w:p>
            <w:pPr>
              <w:spacing w:before="0" w:after="0" w:line="600" w:lineRule="exact"/>
              <w:rPr>
                <w:rFonts w:hint="eastAsia" w:ascii="仿宋_GB2312" w:hAnsi="仿宋_GB2312" w:eastAsia="仿宋_GB2312" w:cs="仿宋_GB2312"/>
                <w:lang w:eastAsia="zh-CN"/>
              </w:rPr>
            </w:pPr>
            <w:r>
              <w:rPr>
                <w:rFonts w:hint="eastAsia" w:ascii="仿宋_GB2312" w:hAnsi="仿宋_GB2312" w:eastAsia="仿宋_GB2312" w:cs="仿宋_GB2312"/>
                <w:lang w:eastAsia="zh-CN"/>
              </w:rPr>
              <w:t>电子邮箱</w:t>
            </w:r>
          </w:p>
        </w:tc>
        <w:tc>
          <w:tcPr>
            <w:tcW w:w="2343" w:type="dxa"/>
          </w:tcPr>
          <w:p>
            <w:pPr>
              <w:spacing w:before="0" w:after="0" w:line="600" w:lineRule="exact"/>
              <w:rPr>
                <w:rFonts w:hint="eastAsia" w:ascii="仿宋_GB2312" w:hAnsi="仿宋_GB2312" w:eastAsia="仿宋_GB2312" w:cs="仿宋_GB2312"/>
              </w:rPr>
            </w:pP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2894" w:hRule="atLeast"/>
        </w:trPr>
        <w:tc>
          <w:tcPr>
            <w:tcW w:w="2000" w:type="dxa"/>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开发建设方案简述</w:t>
            </w:r>
          </w:p>
        </w:tc>
        <w:tc>
          <w:tcPr>
            <w:tcW w:w="6843" w:type="dxa"/>
            <w:gridSpan w:val="3"/>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（包括平台架构、功能模块设计、数据对接实施方案、开发预算等）</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3390" w:hRule="atLeast"/>
        </w:trPr>
        <w:tc>
          <w:tcPr>
            <w:tcW w:w="2000" w:type="dxa"/>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运营规划简述</w:t>
            </w:r>
          </w:p>
        </w:tc>
        <w:tc>
          <w:tcPr>
            <w:tcW w:w="6843" w:type="dxa"/>
            <w:gridSpan w:val="3"/>
          </w:tcPr>
          <w:p>
            <w:pPr>
              <w:spacing w:before="0" w:after="0" w:line="600" w:lineRule="exact"/>
              <w:rPr>
                <w:rFonts w:hint="eastAsia" w:ascii="仿宋_GB2312" w:hAnsi="仿宋_GB2312" w:eastAsia="仿宋_GB2312" w:cs="仿宋_GB2312"/>
              </w:rPr>
            </w:pPr>
            <w:r>
              <w:rPr>
                <w:rFonts w:hint="eastAsia" w:ascii="仿宋_GB2312" w:hAnsi="仿宋_GB2312" w:eastAsia="仿宋_GB2312" w:cs="仿宋_GB2312"/>
                <w:b w:val="0"/>
                <w:color w:val="000000"/>
                <w:sz w:val="24"/>
              </w:rPr>
              <w:t>（包括主体及团队介绍、运营</w:t>
            </w:r>
            <w:r>
              <w:rPr>
                <w:rFonts w:hint="eastAsia" w:ascii="仿宋_GB2312" w:hAnsi="仿宋_GB2312" w:eastAsia="仿宋_GB2312" w:cs="仿宋_GB2312"/>
                <w:b w:val="0"/>
                <w:color w:val="000000"/>
                <w:sz w:val="24"/>
                <w:lang w:eastAsia="zh-CN"/>
              </w:rPr>
              <w:t>规划</w:t>
            </w:r>
            <w:r>
              <w:rPr>
                <w:rFonts w:hint="eastAsia" w:ascii="仿宋_GB2312" w:hAnsi="仿宋_GB2312" w:eastAsia="仿宋_GB2312" w:cs="仿宋_GB2312"/>
                <w:b w:val="0"/>
                <w:color w:val="000000"/>
                <w:sz w:val="24"/>
              </w:rPr>
              <w:t>、市场目标、</w:t>
            </w:r>
            <w:r>
              <w:rPr>
                <w:rFonts w:hint="eastAsia" w:ascii="仿宋_GB2312" w:hAnsi="仿宋_GB2312" w:eastAsia="仿宋_GB2312" w:cs="仿宋_GB2312"/>
                <w:b w:val="0"/>
                <w:color w:val="000000"/>
                <w:sz w:val="24"/>
                <w:lang w:eastAsia="zh-CN"/>
              </w:rPr>
              <w:t>商业模式、推广方案</w:t>
            </w:r>
            <w:r>
              <w:rPr>
                <w:rFonts w:hint="eastAsia" w:ascii="仿宋_GB2312" w:hAnsi="仿宋_GB2312" w:eastAsia="仿宋_GB2312" w:cs="仿宋_GB2312"/>
                <w:b w:val="0"/>
                <w:color w:val="000000"/>
                <w:sz w:val="24"/>
              </w:rPr>
              <w:t>等）</w:t>
            </w:r>
          </w:p>
        </w:tc>
      </w:tr>
    </w:tbl>
    <w:p>
      <w:pPr>
        <w:spacing w:before="0" w:after="0" w:line="600" w:lineRule="exact"/>
        <w:ind w:firstLine="640"/>
        <w:jc w:val="both"/>
        <w:rPr>
          <w:rFonts w:hint="eastAsia" w:ascii="仿宋_GB2312" w:hAnsi="仿宋_GB2312" w:eastAsia="仿宋_GB2312" w:cs="仿宋_GB2312"/>
        </w:rPr>
      </w:pPr>
    </w:p>
    <w:p>
      <w:pPr>
        <w:spacing w:before="0" w:after="0" w:line="600" w:lineRule="exact"/>
        <w:jc w:val="both"/>
      </w:pPr>
      <w:r>
        <w:rPr>
          <w:rFonts w:hint="eastAsia" w:ascii="仿宋_GB2312" w:hAnsi="仿宋_GB2312" w:eastAsia="仿宋_GB2312" w:cs="仿宋_GB2312"/>
          <w:b w:val="0"/>
          <w:color w:val="000000"/>
          <w:sz w:val="32"/>
        </w:rPr>
        <w:t>（单位公章）                         年    月    日</w:t>
      </w:r>
    </w:p>
    <w:p>
      <w:pPr>
        <w:spacing w:before="0" w:after="0" w:line="600" w:lineRule="exact"/>
        <w:jc w:val="both"/>
        <w:rPr>
          <w:rFonts w:ascii="Times New Roman" w:hAnsi="Times New Roman" w:eastAsia="黑体"/>
          <w:b/>
          <w:color w:val="000000"/>
          <w:sz w:val="32"/>
        </w:rPr>
      </w:pPr>
    </w:p>
    <w:p>
      <w:pPr>
        <w:rPr>
          <w:rFonts w:ascii="Times New Roman" w:hAnsi="Times New Roman" w:eastAsia="黑体"/>
          <w:b/>
          <w:color w:val="000000"/>
          <w:sz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思源黑体">
    <w:altName w:val="方正黑体_GBK"/>
    <w:panose1 w:val="020B0500000000000000"/>
    <w:charset w:val="86"/>
    <w:family w:val="auto"/>
    <w:pitch w:val="default"/>
    <w:sig w:usb0="00000000" w:usb1="00000000" w:usb2="00000016" w:usb3="00000000" w:csb0="602E0107" w:csb1="00000000"/>
  </w:font>
  <w:font w:name="Calibri Light">
    <w:altName w:val="DejaVu San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Nimbus Roman No9 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75F8110"/>
    <w:rsid w:val="1EFFFF43"/>
    <w:rsid w:val="1FDAA80D"/>
    <w:rsid w:val="26DBBCD3"/>
    <w:rsid w:val="36FF3548"/>
    <w:rsid w:val="3BEF11CC"/>
    <w:rsid w:val="566A3F45"/>
    <w:rsid w:val="67D71E29"/>
    <w:rsid w:val="6DFCA572"/>
    <w:rsid w:val="6FEDFD1D"/>
    <w:rsid w:val="75BA5D2D"/>
    <w:rsid w:val="75DB357E"/>
    <w:rsid w:val="79FF25F2"/>
    <w:rsid w:val="7DBE403C"/>
    <w:rsid w:val="7EFF2825"/>
    <w:rsid w:val="7F7E78FB"/>
    <w:rsid w:val="9CCF348E"/>
    <w:rsid w:val="A75F8110"/>
    <w:rsid w:val="BB3A99E7"/>
    <w:rsid w:val="BFF7B418"/>
    <w:rsid w:val="CF7F0036"/>
    <w:rsid w:val="DAF15D4B"/>
    <w:rsid w:val="F9FD8EBA"/>
    <w:rsid w:val="FB1B2F49"/>
    <w:rsid w:val="FC5E0E3D"/>
    <w:rsid w:val="FC792B43"/>
    <w:rsid w:val="FF9F53BA"/>
    <w:rsid w:val="FFFB8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思源黑体" w:cs="Times New Roman"/>
      <w:sz w:val="24"/>
      <w:szCs w:val="24"/>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32"/>
      <w:szCs w:val="32"/>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8"/>
      <w:szCs w:val="28"/>
      <w14:textFill>
        <w14:solidFill>
          <w14:schemeClr w14:val="accent1"/>
        </w14:solidFill>
      </w14:textFill>
    </w:rPr>
  </w:style>
  <w:style w:type="paragraph" w:styleId="4">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680"/>
        <w:tab w:val="right" w:pos="9360"/>
      </w:tabs>
      <w:spacing w:after="0" w:line="240" w:lineRule="auto"/>
    </w:pPr>
  </w:style>
  <w:style w:type="paragraph" w:styleId="6">
    <w:name w:val="head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49</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2026-10-21T01:32:00Z</dcterms:created>
  <dc:creator>Lenovo</dc:creator>
  <cp:lastModifiedBy>casic</cp:lastModifiedBy>
  <cp:lastPrinted>2026-10-20T03:20:00Z</cp:lastPrinted>
  <dcterms:modified xsi:type="dcterms:W3CDTF">2026-10-22T11:20:16Z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6B0694732DDC3ED0AD7ED16A6A500323_41</vt:lpwstr>
  </property>
</Properties>
</file>